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spacing w:before="0" w:beforeAutospacing="0" w:after="0" w:afterAutospacing="0" w:line="600" w:lineRule="exact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_GBK"/>
          <w:sz w:val="44"/>
          <w:szCs w:val="44"/>
        </w:rPr>
      </w:pPr>
    </w:p>
    <w:p>
      <w:pPr>
        <w:pStyle w:val="3"/>
        <w:autoSpaceDE w:val="0"/>
        <w:spacing w:before="0" w:beforeAutospacing="0" w:after="0" w:afterAutospacing="0" w:line="600" w:lineRule="exact"/>
        <w:jc w:val="center"/>
        <w:textAlignment w:val="baseline"/>
        <w:rPr>
          <w:rFonts w:hint="eastAsia" w:ascii="Times New Roman" w:hAnsi="Times New Roman" w:eastAsia="方正小标宋_GBK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关于开展</w:t>
      </w:r>
      <w:r>
        <w:rPr>
          <w:rFonts w:ascii="Times New Roman" w:hAnsi="Times New Roman" w:eastAsia="方正小标宋_GBK"/>
          <w:sz w:val="44"/>
          <w:szCs w:val="44"/>
        </w:rPr>
        <w:t>2022</w:t>
      </w:r>
      <w:r>
        <w:rPr>
          <w:rFonts w:hint="eastAsia" w:ascii="Times New Roman" w:hAnsi="Times New Roman" w:eastAsia="方正小标宋_GBK"/>
          <w:sz w:val="44"/>
          <w:szCs w:val="44"/>
        </w:rPr>
        <w:t>年教育咨政决策论文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征集活动</w:t>
      </w:r>
      <w:r>
        <w:rPr>
          <w:rFonts w:hint="eastAsia" w:ascii="Times New Roman" w:hAnsi="Times New Roman" w:eastAsia="方正小标宋_GBK"/>
          <w:sz w:val="44"/>
          <w:szCs w:val="44"/>
        </w:rPr>
        <w:t>的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的通知</w:t>
      </w:r>
    </w:p>
    <w:p>
      <w:pPr>
        <w:pStyle w:val="3"/>
        <w:autoSpaceDE w:val="0"/>
        <w:spacing w:before="0" w:beforeAutospacing="0" w:after="0" w:afterAutospacing="0" w:line="600" w:lineRule="exact"/>
        <w:jc w:val="both"/>
        <w:textAlignment w:val="baseline"/>
        <w:rPr>
          <w:rFonts w:hint="eastAsia" w:ascii="Times New Roman" w:hAnsi="Times New Roman" w:eastAsia="方正仿宋_GBK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  <w:lang w:eastAsia="zh-CN"/>
        </w:rPr>
        <w:t>各部门：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充分发挥教育咨政决策研究在贯彻落实党的教育方针、落实立德树人根本任务、破解当前教育改革发展难题、提升教育治理能力等方面的咨询、参考作用，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现学校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决定开展</w:t>
      </w:r>
      <w:r>
        <w:rPr>
          <w:rFonts w:ascii="Times New Roman" w:hAnsi="Times New Roman" w:eastAsia="方正仿宋_GBK"/>
          <w:kern w:val="2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年教育咨政论文征集活动，现将有关事宜通知如下：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/>
          <w:kern w:val="2"/>
          <w:sz w:val="32"/>
          <w:szCs w:val="32"/>
        </w:rPr>
        <w:t>一、指导思想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认真贯彻落实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习近平总书记关于教育的重要论述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以教育咨政为目的，突出实践性、实用性、实效性，紧紧结合重庆教育改革发展实际，围绕教育改革发展中的重大问题、人民群众关心关注的热点问题、制约教育发展的瓶颈问题，组织力量进行深入研究，分析现状，找准问题，提出有针对性、时效性和决策参考价值的意见建议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二、征集对象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bCs/>
          <w:kern w:val="0"/>
          <w:sz w:val="32"/>
          <w:szCs w:val="32"/>
        </w:rPr>
        <w:t>全</w:t>
      </w:r>
      <w:r>
        <w:rPr>
          <w:rFonts w:hint="eastAsia" w:ascii="方正仿宋_GBK" w:hAnsi="Times New Roman" w:eastAsia="方正仿宋_GBK"/>
          <w:bCs/>
          <w:kern w:val="0"/>
          <w:sz w:val="32"/>
          <w:szCs w:val="32"/>
          <w:lang w:eastAsia="zh-CN"/>
        </w:rPr>
        <w:t>校教职员工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kern w:val="0"/>
          <w:sz w:val="32"/>
          <w:szCs w:val="32"/>
        </w:rPr>
        <w:t>三、论文选题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围绕落实立德树人根本任务、推动新时代教育改革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增强职业教育适应性、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推进高职院校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内涵式发展、提升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高职院校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对科技创新的支撑力、完善终身教育体系、建设高素质专业化的教师队伍、推进教育信息化、提高教育对外开放水平等方面进行研究。</w:t>
      </w: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相关选题可参考附件</w:t>
      </w:r>
      <w:r>
        <w:rPr>
          <w:rFonts w:ascii="Times New Roman" w:hAnsi="Times New Roman" w:eastAsia="方正仿宋_GBK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本次参评咨政论文内容需为一线工作实践和研究最新成果，且未参评和公开发表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内容请尽量言简意赅突出观点，“是什么、为什么、怎么办”结构完整，二级标题与阐述内容保持一致，避免造词和使用繁复语言说教。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/>
          <w:kern w:val="2"/>
          <w:sz w:val="32"/>
          <w:szCs w:val="32"/>
        </w:rPr>
        <w:t>四、报送要求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hint="eastAsia" w:ascii="Times New Roman" w:hAnsi="Times New Roman" w:eastAsia="方正仿宋_GBK"/>
          <w:b/>
          <w:bCs/>
          <w:color w:val="0000FF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>论文报送截止日期为</w:t>
      </w:r>
      <w:r>
        <w:rPr>
          <w:rFonts w:ascii="Times New Roman" w:hAnsi="Times New Roman" w:eastAsia="方正仿宋_GBK"/>
          <w:kern w:val="2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日，逾期不再受理。论文应以</w:t>
      </w:r>
      <w:r>
        <w:rPr>
          <w:rFonts w:ascii="Times New Roman" w:hAnsi="Times New Roman" w:eastAsia="方正仿宋_GBK"/>
          <w:kern w:val="2"/>
          <w:sz w:val="32"/>
          <w:szCs w:val="32"/>
        </w:rPr>
        <w:t>word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文档的形式，文末须写清作者姓名、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、联系方式，</w:t>
      </w: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</w:rPr>
        <w:t>字数控制在</w:t>
      </w:r>
      <w:r>
        <w:rPr>
          <w:rFonts w:ascii="Times New Roman" w:hAnsi="Times New Roman" w:eastAsia="方正仿宋_GBK"/>
          <w:b/>
          <w:bCs/>
          <w:kern w:val="2"/>
          <w:sz w:val="32"/>
          <w:szCs w:val="32"/>
        </w:rPr>
        <w:t>3000</w:t>
      </w: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</w:rPr>
        <w:t>字以内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/>
          <w:bCs/>
          <w:color w:val="000000"/>
          <w:kern w:val="2"/>
          <w:sz w:val="32"/>
          <w:szCs w:val="32"/>
        </w:rPr>
        <w:t>合作论文作者最多不超过</w:t>
      </w:r>
      <w:r>
        <w:rPr>
          <w:rFonts w:ascii="Times New Roman" w:hAnsi="Times New Roman" w:eastAsia="方正仿宋_GBK"/>
          <w:b/>
          <w:bCs/>
          <w:color w:val="000000"/>
          <w:kern w:val="2"/>
          <w:sz w:val="32"/>
          <w:szCs w:val="32"/>
        </w:rPr>
        <w:t>3</w:t>
      </w:r>
      <w:r>
        <w:rPr>
          <w:rFonts w:hint="eastAsia" w:ascii="Times New Roman" w:hAnsi="Times New Roman" w:eastAsia="方正仿宋_GBK"/>
          <w:b/>
          <w:bCs/>
          <w:color w:val="000000"/>
          <w:kern w:val="2"/>
          <w:sz w:val="32"/>
          <w:szCs w:val="32"/>
        </w:rPr>
        <w:t>人，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作者信息必须准确无误。</w:t>
      </w:r>
      <w:r>
        <w:rPr>
          <w:rFonts w:hint="eastAsia" w:ascii="Times New Roman" w:hAnsi="Times New Roman" w:eastAsia="方正仿宋_GBK"/>
          <w:b/>
          <w:bCs/>
          <w:color w:val="000000"/>
          <w:kern w:val="2"/>
          <w:sz w:val="32"/>
          <w:szCs w:val="32"/>
        </w:rPr>
        <w:t>发送至邮箱</w:t>
      </w:r>
      <w:r>
        <w:rPr>
          <w:rFonts w:hint="eastAsia" w:ascii="Times New Roman" w:hAnsi="Times New Roman" w:eastAsia="方正仿宋_GBK"/>
          <w:b/>
          <w:bCs/>
          <w:color w:val="000000"/>
          <w:kern w:val="2"/>
          <w:sz w:val="32"/>
          <w:szCs w:val="32"/>
          <w:lang w:val="en-US" w:eastAsia="zh-CN"/>
        </w:rPr>
        <w:t>274936710</w:t>
      </w:r>
      <w:r>
        <w:rPr>
          <w:rFonts w:ascii="Times New Roman" w:hAnsi="Times New Roman" w:eastAsia="方正仿宋_GBK"/>
          <w:b/>
          <w:bCs/>
          <w:color w:val="000000"/>
          <w:kern w:val="2"/>
          <w:sz w:val="32"/>
          <w:szCs w:val="32"/>
        </w:rPr>
        <w:t>@qq.com</w:t>
      </w:r>
      <w:r>
        <w:rPr>
          <w:rFonts w:hint="eastAsia" w:ascii="Times New Roman" w:hAnsi="Times New Roman" w:eastAsia="方正仿宋_GBK"/>
          <w:b/>
          <w:bCs/>
          <w:color w:val="000000"/>
          <w:kern w:val="2"/>
          <w:sz w:val="32"/>
          <w:szCs w:val="32"/>
        </w:rPr>
        <w:t>，并</w:t>
      </w: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</w:rPr>
        <w:t>在邮箱主题注明“咨政征文</w:t>
      </w: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  <w:lang w:eastAsia="zh-CN"/>
        </w:rPr>
        <w:t>征集</w:t>
      </w:r>
      <w:r>
        <w:rPr>
          <w:rFonts w:hint="eastAsia" w:ascii="Times New Roman" w:hAnsi="Times New Roman" w:eastAsia="方正仿宋_GBK"/>
          <w:b/>
          <w:bCs/>
          <w:kern w:val="2"/>
          <w:sz w:val="32"/>
          <w:szCs w:val="32"/>
        </w:rPr>
        <w:t>”。</w:t>
      </w:r>
      <w:r>
        <w:rPr>
          <w:rFonts w:hint="eastAsia" w:ascii="Times New Roman" w:hAnsi="Times New Roman" w:eastAsia="方正仿宋_GBK"/>
          <w:b/>
          <w:bCs/>
          <w:color w:val="0000FF"/>
          <w:kern w:val="2"/>
          <w:sz w:val="32"/>
          <w:szCs w:val="32"/>
          <w:lang w:eastAsia="zh-CN"/>
        </w:rPr>
        <w:t>学校请专家评审后推荐参加重庆市2022年教育咨政决策论</w:t>
      </w:r>
      <w:bookmarkStart w:id="0" w:name="_GoBack"/>
      <w:bookmarkEnd w:id="0"/>
      <w:r>
        <w:rPr>
          <w:rFonts w:hint="eastAsia" w:ascii="Times New Roman" w:hAnsi="Times New Roman" w:eastAsia="方正仿宋_GBK"/>
          <w:b/>
          <w:bCs/>
          <w:color w:val="0000FF"/>
          <w:kern w:val="2"/>
          <w:sz w:val="32"/>
          <w:szCs w:val="32"/>
          <w:lang w:eastAsia="zh-CN"/>
        </w:rPr>
        <w:t>文征集活动，入选重庆市教委咨政论文集的论文计入国内学术交流。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>联系人及电话：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高职教育发展研究中心，朱丽佳，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15223452883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。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>附件：</w:t>
      </w:r>
      <w:r>
        <w:rPr>
          <w:rFonts w:ascii="Times New Roman" w:hAnsi="Times New Roman" w:eastAsia="方正仿宋_GBK"/>
          <w:kern w:val="2"/>
          <w:sz w:val="32"/>
          <w:szCs w:val="32"/>
        </w:rPr>
        <w:t>1.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教育咨政决策论文参考选题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 xml:space="preserve">      2.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教育咨政决策论文征集评选汇总表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640" w:firstLine="30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640" w:firstLine="3974" w:firstLineChars="1242"/>
        <w:jc w:val="right"/>
        <w:textAlignment w:val="baseline"/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高职教育发展研究中心</w:t>
      </w:r>
    </w:p>
    <w:p>
      <w:pPr>
        <w:pStyle w:val="3"/>
        <w:autoSpaceDE w:val="0"/>
        <w:spacing w:before="0" w:beforeAutospacing="0" w:after="0" w:afterAutospacing="0" w:line="600" w:lineRule="exact"/>
        <w:ind w:right="1280" w:firstLine="4934" w:firstLineChars="1542"/>
        <w:jc w:val="right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 xml:space="preserve">  2022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日</w:t>
      </w:r>
    </w:p>
    <w:p>
      <w:pPr>
        <w:pStyle w:val="3"/>
        <w:autoSpaceDE w:val="0"/>
        <w:spacing w:before="0" w:beforeAutospacing="0" w:after="0" w:afterAutospacing="0" w:line="600" w:lineRule="exact"/>
        <w:ind w:right="1280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 w:firstLine="4934" w:firstLineChars="1542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 w:firstLine="4934" w:firstLineChars="1542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 w:firstLine="4934" w:firstLineChars="1542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 w:firstLine="4934" w:firstLineChars="1542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>
      <w:pPr>
        <w:pStyle w:val="3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/>
          <w:kern w:val="2"/>
          <w:sz w:val="32"/>
          <w:szCs w:val="32"/>
        </w:rPr>
        <w:t>附件</w:t>
      </w:r>
      <w:r>
        <w:rPr>
          <w:rFonts w:ascii="Times New Roman" w:hAnsi="Times New Roman" w:eastAsia="方正黑体_GBK"/>
          <w:kern w:val="2"/>
          <w:sz w:val="32"/>
          <w:szCs w:val="32"/>
        </w:rPr>
        <w:t>1</w:t>
      </w:r>
    </w:p>
    <w:p>
      <w:pPr>
        <w:pStyle w:val="3"/>
        <w:autoSpaceDE w:val="0"/>
        <w:spacing w:before="0" w:beforeAutospacing="0" w:after="0" w:afterAutospacing="0" w:line="600" w:lineRule="exact"/>
        <w:ind w:right="83"/>
        <w:jc w:val="center"/>
        <w:textAlignment w:val="baseline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教育咨政决策</w:t>
      </w:r>
      <w:r>
        <w:rPr>
          <w:rFonts w:hint="eastAsia" w:ascii="Times New Roman" w:hAnsi="Times New Roman" w:eastAsia="方正小标宋_GBK"/>
          <w:kern w:val="2"/>
          <w:sz w:val="44"/>
          <w:szCs w:val="44"/>
        </w:rPr>
        <w:t>论文参考选题</w:t>
      </w:r>
    </w:p>
    <w:p>
      <w:pPr>
        <w:pStyle w:val="3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加强和改进学校思想政治教育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构建高校思想政治工作体系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3.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加强劳动教育的建议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4.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成渝地区双城经济圈教育协同发展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教育领域的短板弱项及解决对策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6.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推进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eastAsia="zh-CN"/>
        </w:rPr>
        <w:t>高职院校“双高建设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建设的思考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7.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健全教师培养培训体系</w:t>
      </w:r>
    </w:p>
    <w:p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打造德才兼备的高素质教师队伍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新时代高校教师队伍建设改革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强化教育保障能力等方面的研究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构建教育高质量发展体系的思考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全面加强依法治校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构建服务全民终身学习的教育体系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推动高等教育内涵式发展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加快构建中国特色现代职业教育体系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职业教育发展空间布局构建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深化现代学校治理的思考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加强学生心理健康教育的问题及对策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推动深化产教融合、校企合作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优化高等教育学科专业结构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推进立德树人根本任务全面落实的研究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推进高校科技创新体系建设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新时代深化教育评价改革的建议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构建学校家庭社会协同育人体系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支持大学毕业生返乡创业对策建议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推进大中小学思政课一体化建设的建议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27.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预防和减少学生非正常死亡的对策研究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办好乡村教育的对策建议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职业教育助力乡村振兴的建议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深化教育领域“放管服”改革的建议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新时代老年教育服务体系建设研究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高校疫情常态化精准防控对策建议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33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学前教育质量监测与评价体系研究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推动职业教育高质量发展促进技能型社会建设的策略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创建依法治校示范校需重点把握的几个维度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方正仿宋_GBK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切实加强校园法治文化建设</w:t>
      </w:r>
    </w:p>
    <w:p>
      <w:pPr>
        <w:pStyle w:val="3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（以上选题，可作参考，但不局限于以上范围）</w:t>
      </w:r>
    </w:p>
    <w:p>
      <w:pPr>
        <w:pStyle w:val="3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黑体"/>
          <w:kern w:val="2"/>
          <w:sz w:val="32"/>
          <w:szCs w:val="32"/>
        </w:rPr>
      </w:pPr>
    </w:p>
    <w:p>
      <w:pPr>
        <w:pStyle w:val="3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  <w:sectPr>
          <w:pgSz w:w="11906" w:h="16838"/>
          <w:pgMar w:top="1985" w:right="1304" w:bottom="1644" w:left="1304" w:header="851" w:footer="1247" w:gutter="0"/>
          <w:pgNumType w:fmt="numberInDash"/>
          <w:cols w:space="720" w:num="1"/>
          <w:docGrid w:linePitch="600" w:charSpace="22922"/>
        </w:sectPr>
      </w:pPr>
    </w:p>
    <w:p>
      <w:pPr>
        <w:pStyle w:val="3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/>
          <w:kern w:val="2"/>
          <w:sz w:val="32"/>
          <w:szCs w:val="32"/>
        </w:rPr>
        <w:t>附件</w:t>
      </w:r>
      <w:r>
        <w:rPr>
          <w:rFonts w:ascii="Times New Roman" w:hAnsi="Times New Roman" w:eastAsia="方正黑体_GBK"/>
          <w:kern w:val="2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教育咨政决策论文征集评选汇总表</w:t>
      </w:r>
    </w:p>
    <w:p>
      <w:pPr>
        <w:spacing w:line="600" w:lineRule="exac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单位（公章）：</w:t>
      </w:r>
    </w:p>
    <w:tbl>
      <w:tblPr>
        <w:tblStyle w:val="4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13"/>
        <w:gridCol w:w="922"/>
        <w:gridCol w:w="2049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before="340" w:after="330"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jc w:val="righ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both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报送人：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联系电话：</w:t>
      </w:r>
    </w:p>
    <w:p>
      <w:pPr>
        <w:pStyle w:val="3"/>
        <w:autoSpaceDE w:val="0"/>
        <w:spacing w:before="0" w:beforeAutospacing="0" w:after="0" w:afterAutospacing="0" w:line="600" w:lineRule="exact"/>
        <w:ind w:right="640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/>
    <w:sectPr>
      <w:pgSz w:w="11906" w:h="16838"/>
      <w:pgMar w:top="1985" w:right="1304" w:bottom="1644" w:left="1304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799B1-47E3-4ABC-AB59-BEF3528F5D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41411DB-D3C1-42F5-BF23-E0EB24AA284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F279C83-65EE-4AB5-B5E9-8118877533E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FB0DBAF-AC21-4511-978B-6569AE305F9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9738D6-C724-4790-A1F5-60D9C1F5A29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1BE7D80-3369-42F5-BF5C-A148B3F36A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67DDFFF-DB35-4618-BED9-C5ED57AD5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zhmOGVjYTAwODg1NzQ3ZTJkZDgyYThjMmFmZDIifQ=="/>
  </w:docVars>
  <w:rsids>
    <w:rsidRoot w:val="62F4746A"/>
    <w:rsid w:val="00951A38"/>
    <w:rsid w:val="2BB91441"/>
    <w:rsid w:val="32F83D6F"/>
    <w:rsid w:val="3D6231CA"/>
    <w:rsid w:val="41744D2D"/>
    <w:rsid w:val="61351163"/>
    <w:rsid w:val="62F4746A"/>
    <w:rsid w:val="68A22D29"/>
    <w:rsid w:val="701C1ACE"/>
    <w:rsid w:val="722170E3"/>
    <w:rsid w:val="733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xdrichtextbox3"/>
    <w:qFormat/>
    <w:uiPriority w:val="0"/>
    <w:rPr>
      <w:color w:val="auto"/>
      <w:u w:val="none"/>
      <w:bdr w:val="single" w:color="DCDCDC" w:sz="8" w:space="0"/>
      <w:shd w:val="clear" w:color="auto" w:fill="CCE8C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1372</Words>
  <Characters>1483</Characters>
  <Lines>0</Lines>
  <Paragraphs>0</Paragraphs>
  <TotalTime>13</TotalTime>
  <ScaleCrop>false</ScaleCrop>
  <LinksUpToDate>false</LinksUpToDate>
  <CharactersWithSpaces>1497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2022-07-13T02:39:00Z</dcterms:created>
  <dc:creator>zz</dc:creator>
  <cp:lastModifiedBy>zz</cp:lastModifiedBy>
  <dcterms:modified xsi:type="dcterms:W3CDTF">2022-07-13T07:22:19Z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2E8EBD0599BC4D0EA1E703079183DA0B</vt:lpwstr>
  </property>
</Properties>
</file>